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50CE" w:rsidRDefault="00B67561" w:rsidP="005550CE">
      <w:pPr>
        <w:jc w:val="center"/>
        <w:rPr>
          <w:bCs/>
          <w:lang w:val="sr-Cyrl-RS"/>
        </w:rPr>
      </w:pPr>
      <w:r>
        <w:rPr>
          <w:bCs/>
          <w:lang w:val="sr-Cyrl-RS"/>
        </w:rPr>
        <w:t>Т</w:t>
      </w:r>
      <w:r>
        <w:rPr>
          <w:bCs/>
          <w:lang w:val="sr-Latn-RS"/>
        </w:rPr>
        <w:t xml:space="preserve"> </w:t>
      </w:r>
      <w:r>
        <w:rPr>
          <w:bCs/>
          <w:lang w:val="sr-Cyrl-RS"/>
        </w:rPr>
        <w:t>Е</w:t>
      </w:r>
      <w:r>
        <w:rPr>
          <w:bCs/>
          <w:lang w:val="sr-Latn-RS"/>
        </w:rPr>
        <w:t xml:space="preserve"> </w:t>
      </w:r>
      <w:r>
        <w:rPr>
          <w:bCs/>
          <w:lang w:val="sr-Cyrl-RS"/>
        </w:rPr>
        <w:t>Х</w:t>
      </w:r>
      <w:r>
        <w:rPr>
          <w:bCs/>
          <w:lang w:val="sr-Latn-RS"/>
        </w:rPr>
        <w:t xml:space="preserve"> </w:t>
      </w:r>
      <w:r>
        <w:rPr>
          <w:bCs/>
          <w:lang w:val="sr-Cyrl-RS"/>
        </w:rPr>
        <w:t>Н</w:t>
      </w:r>
      <w:r>
        <w:rPr>
          <w:bCs/>
          <w:lang w:val="sr-Latn-RS"/>
        </w:rPr>
        <w:t xml:space="preserve"> </w:t>
      </w:r>
      <w:r>
        <w:rPr>
          <w:bCs/>
          <w:lang w:val="sr-Cyrl-RS"/>
        </w:rPr>
        <w:t>И</w:t>
      </w:r>
      <w:r>
        <w:rPr>
          <w:bCs/>
          <w:lang w:val="sr-Latn-RS"/>
        </w:rPr>
        <w:t xml:space="preserve"> </w:t>
      </w:r>
      <w:r>
        <w:rPr>
          <w:bCs/>
          <w:lang w:val="sr-Cyrl-RS"/>
        </w:rPr>
        <w:t>Ч</w:t>
      </w:r>
      <w:r>
        <w:rPr>
          <w:bCs/>
          <w:lang w:val="sr-Latn-RS"/>
        </w:rPr>
        <w:t xml:space="preserve"> </w:t>
      </w:r>
      <w:r>
        <w:rPr>
          <w:bCs/>
          <w:lang w:val="sr-Cyrl-RS"/>
        </w:rPr>
        <w:t>К</w:t>
      </w:r>
      <w:r>
        <w:rPr>
          <w:bCs/>
          <w:lang w:val="sr-Latn-RS"/>
        </w:rPr>
        <w:t xml:space="preserve"> </w:t>
      </w:r>
      <w:r>
        <w:rPr>
          <w:bCs/>
          <w:lang w:val="sr-Cyrl-RS"/>
        </w:rPr>
        <w:t>И</w:t>
      </w:r>
      <w:r>
        <w:rPr>
          <w:bCs/>
          <w:lang w:val="sr-Latn-RS"/>
        </w:rPr>
        <w:t xml:space="preserve">  </w:t>
      </w:r>
      <w:r>
        <w:rPr>
          <w:bCs/>
          <w:lang w:val="sr-Cyrl-RS"/>
        </w:rPr>
        <w:t xml:space="preserve"> П</w:t>
      </w:r>
      <w:r>
        <w:rPr>
          <w:bCs/>
          <w:lang w:val="sr-Latn-RS"/>
        </w:rPr>
        <w:t xml:space="preserve"> </w:t>
      </w:r>
      <w:r>
        <w:rPr>
          <w:bCs/>
          <w:lang w:val="sr-Cyrl-RS"/>
        </w:rPr>
        <w:t>О</w:t>
      </w:r>
      <w:r>
        <w:rPr>
          <w:bCs/>
          <w:lang w:val="sr-Latn-RS"/>
        </w:rPr>
        <w:t xml:space="preserve"> </w:t>
      </w:r>
      <w:r>
        <w:rPr>
          <w:bCs/>
          <w:lang w:val="sr-Cyrl-RS"/>
        </w:rPr>
        <w:t>Д</w:t>
      </w:r>
      <w:r>
        <w:rPr>
          <w:bCs/>
          <w:lang w:val="sr-Latn-RS"/>
        </w:rPr>
        <w:t xml:space="preserve"> </w:t>
      </w:r>
      <w:r>
        <w:rPr>
          <w:bCs/>
          <w:lang w:val="sr-Cyrl-RS"/>
        </w:rPr>
        <w:t>А</w:t>
      </w:r>
      <w:r>
        <w:rPr>
          <w:bCs/>
          <w:lang w:val="sr-Latn-RS"/>
        </w:rPr>
        <w:t xml:space="preserve"> </w:t>
      </w:r>
      <w:r>
        <w:rPr>
          <w:bCs/>
          <w:lang w:val="sr-Cyrl-RS"/>
        </w:rPr>
        <w:t>Ц</w:t>
      </w:r>
      <w:r>
        <w:rPr>
          <w:bCs/>
          <w:lang w:val="sr-Latn-RS"/>
        </w:rPr>
        <w:t xml:space="preserve"> </w:t>
      </w:r>
      <w:r>
        <w:rPr>
          <w:bCs/>
          <w:lang w:val="sr-Cyrl-RS"/>
        </w:rPr>
        <w:t>И</w:t>
      </w:r>
    </w:p>
    <w:p w:rsidR="005550CE" w:rsidRDefault="005550CE" w:rsidP="005550CE">
      <w:pPr>
        <w:jc w:val="center"/>
        <w:rPr>
          <w:bCs/>
          <w:lang w:val="sr-Cyrl-RS"/>
        </w:rPr>
      </w:pPr>
      <w:r>
        <w:rPr>
          <w:bCs/>
          <w:lang w:val="sr-Cyrl-RS"/>
        </w:rPr>
        <w:t xml:space="preserve">ПАРИЈА </w:t>
      </w:r>
      <w:r>
        <w:rPr>
          <w:bCs/>
          <w:lang w:val="sr-Latn-RS"/>
        </w:rPr>
        <w:t>2</w:t>
      </w:r>
      <w:r>
        <w:rPr>
          <w:bCs/>
          <w:lang w:val="sr-Cyrl-RS"/>
        </w:rPr>
        <w:t xml:space="preserve"> - </w:t>
      </w:r>
      <w:r w:rsidRPr="009637B8">
        <w:rPr>
          <w:lang w:val="sr-Cyrl-BA" w:eastAsia="sr-Latn-CS"/>
        </w:rPr>
        <w:t xml:space="preserve">Набавка </w:t>
      </w:r>
      <w:r>
        <w:rPr>
          <w:bCs/>
          <w:lang w:val="sr-Cyrl-RS"/>
        </w:rPr>
        <w:t>путних огледала</w:t>
      </w:r>
    </w:p>
    <w:p w:rsidR="00CA5BF3" w:rsidRPr="000A5534" w:rsidRDefault="00CA5BF3" w:rsidP="005550CE">
      <w:pPr>
        <w:jc w:val="center"/>
        <w:rPr>
          <w:lang w:val="sr-Cyrl-RS" w:eastAsia="sr-Latn-CS"/>
        </w:rPr>
      </w:pPr>
      <w:r w:rsidRPr="00B652D5">
        <w:rPr>
          <w:bCs/>
          <w:lang w:val="sr-Cyrl-CS" w:eastAsia="sr-Latn-CS"/>
        </w:rPr>
        <w:t>ЈН</w:t>
      </w:r>
      <w:r w:rsidRPr="00B652D5">
        <w:rPr>
          <w:bCs/>
          <w:lang w:val="sr-Cyrl-RS" w:eastAsia="sr-Latn-CS"/>
        </w:rPr>
        <w:t xml:space="preserve"> </w:t>
      </w:r>
      <w:r w:rsidR="000A5534">
        <w:rPr>
          <w:bCs/>
          <w:lang w:val="sr-Cyrl-RS" w:eastAsia="sr-Latn-CS"/>
        </w:rPr>
        <w:t>13/26</w:t>
      </w:r>
      <w:bookmarkStart w:id="0" w:name="_GoBack"/>
      <w:bookmarkEnd w:id="0"/>
    </w:p>
    <w:p w:rsidR="00E53B1F" w:rsidRDefault="00E53B1F"/>
    <w:p w:rsidR="005550CE" w:rsidRDefault="005550CE"/>
    <w:p w:rsidR="005550CE" w:rsidRDefault="005550CE"/>
    <w:p w:rsidR="005550CE" w:rsidRPr="005550CE" w:rsidRDefault="005550CE" w:rsidP="005550CE">
      <w:pPr>
        <w:pStyle w:val="ListParagraph"/>
        <w:numPr>
          <w:ilvl w:val="0"/>
          <w:numId w:val="1"/>
        </w:numPr>
        <w:tabs>
          <w:tab w:val="num" w:pos="360"/>
        </w:tabs>
        <w:jc w:val="both"/>
        <w:rPr>
          <w:lang w:val="sr-Cyrl-CS"/>
        </w:rPr>
      </w:pPr>
      <w:r w:rsidRPr="005550CE">
        <w:rPr>
          <w:lang w:val="sr-Cyrl-CS"/>
        </w:rPr>
        <w:t xml:space="preserve">Путна огледала су од поликарбоната – неломљива, са </w:t>
      </w:r>
      <w:r>
        <w:rPr>
          <w:lang w:val="sr-Cyrl-CS"/>
        </w:rPr>
        <w:t xml:space="preserve">одговарајућим оквиром,  шелном и </w:t>
      </w:r>
      <w:r w:rsidRPr="005550CE">
        <w:rPr>
          <w:lang w:val="sr-Cyrl-CS"/>
        </w:rPr>
        <w:t xml:space="preserve">материјалом за причвршћивање огледала на стубни носач. </w:t>
      </w:r>
    </w:p>
    <w:p w:rsidR="005550CE" w:rsidRPr="005550CE" w:rsidRDefault="005550CE" w:rsidP="005550CE">
      <w:pPr>
        <w:pStyle w:val="ListParagraph"/>
        <w:numPr>
          <w:ilvl w:val="0"/>
          <w:numId w:val="1"/>
        </w:numPr>
        <w:tabs>
          <w:tab w:val="num" w:pos="360"/>
        </w:tabs>
        <w:jc w:val="both"/>
        <w:rPr>
          <w:lang w:val="sr-Cyrl-CS"/>
        </w:rPr>
      </w:pPr>
      <w:r w:rsidRPr="005550CE">
        <w:rPr>
          <w:lang w:val="sr-Cyrl-CS"/>
        </w:rPr>
        <w:t>Димензије путног огледала (ШxВ) 800x600 mm и 1000х800 mm подразумевају корисне површине огледала.</w:t>
      </w:r>
    </w:p>
    <w:p w:rsidR="005550CE" w:rsidRPr="005550CE" w:rsidRDefault="005550CE" w:rsidP="005550CE">
      <w:pPr>
        <w:pStyle w:val="ListParagraph"/>
        <w:numPr>
          <w:ilvl w:val="0"/>
          <w:numId w:val="1"/>
        </w:numPr>
        <w:tabs>
          <w:tab w:val="num" w:pos="360"/>
        </w:tabs>
        <w:jc w:val="both"/>
        <w:rPr>
          <w:lang w:val="sr-Cyrl-CS"/>
        </w:rPr>
      </w:pPr>
      <w:r w:rsidRPr="005550CE">
        <w:rPr>
          <w:lang w:val="sr-Cyrl-CS"/>
        </w:rPr>
        <w:t xml:space="preserve">Уз путно огледало се испоручује и стуб адекватан за понуђено огледало. </w:t>
      </w:r>
    </w:p>
    <w:p w:rsidR="005550CE" w:rsidRPr="005550CE" w:rsidRDefault="005550CE" w:rsidP="005550CE">
      <w:pPr>
        <w:pStyle w:val="ListParagraph"/>
        <w:numPr>
          <w:ilvl w:val="0"/>
          <w:numId w:val="1"/>
        </w:numPr>
        <w:tabs>
          <w:tab w:val="num" w:pos="360"/>
        </w:tabs>
        <w:jc w:val="both"/>
        <w:rPr>
          <w:lang w:val="sr-Cyrl-CS"/>
        </w:rPr>
      </w:pPr>
      <w:r w:rsidRPr="005550CE">
        <w:rPr>
          <w:lang w:val="sr-Cyrl-CS"/>
        </w:rPr>
        <w:t>Ценом је обухваћен и превоз путног огледала и стуба до Наручиоца.</w:t>
      </w:r>
    </w:p>
    <w:p w:rsidR="005550CE" w:rsidRDefault="005550CE" w:rsidP="005550CE">
      <w:pPr>
        <w:pStyle w:val="ListParagraph"/>
        <w:numPr>
          <w:ilvl w:val="0"/>
          <w:numId w:val="1"/>
        </w:numPr>
        <w:tabs>
          <w:tab w:val="num" w:pos="360"/>
        </w:tabs>
        <w:jc w:val="both"/>
      </w:pPr>
      <w:proofErr w:type="spellStart"/>
      <w:r>
        <w:t>Испорука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врши</w:t>
      </w:r>
      <w:proofErr w:type="spellEnd"/>
      <w:r>
        <w:t xml:space="preserve"> </w:t>
      </w:r>
      <w:proofErr w:type="spellStart"/>
      <w:r>
        <w:t>сукцесивно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налогу</w:t>
      </w:r>
      <w:proofErr w:type="spellEnd"/>
      <w:r>
        <w:t xml:space="preserve"> </w:t>
      </w:r>
      <w:proofErr w:type="spellStart"/>
      <w:r>
        <w:t>наручиоца</w:t>
      </w:r>
      <w:proofErr w:type="spellEnd"/>
      <w:r>
        <w:t xml:space="preserve"> у </w:t>
      </w:r>
      <w:proofErr w:type="spellStart"/>
      <w:r>
        <w:t>току</w:t>
      </w:r>
      <w:proofErr w:type="spellEnd"/>
      <w:r>
        <w:t xml:space="preserve"> </w:t>
      </w:r>
      <w:proofErr w:type="spellStart"/>
      <w:r>
        <w:t>целе</w:t>
      </w:r>
      <w:proofErr w:type="spellEnd"/>
      <w:r>
        <w:t xml:space="preserve"> </w:t>
      </w:r>
      <w:proofErr w:type="spellStart"/>
      <w:r>
        <w:t>године</w:t>
      </w:r>
      <w:proofErr w:type="spellEnd"/>
      <w:r>
        <w:t>.</w:t>
      </w:r>
    </w:p>
    <w:sectPr w:rsidR="005550C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C7A10"/>
    <w:multiLevelType w:val="hybridMultilevel"/>
    <w:tmpl w:val="095A2D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0CE"/>
    <w:rsid w:val="000A5534"/>
    <w:rsid w:val="005550CE"/>
    <w:rsid w:val="006A1983"/>
    <w:rsid w:val="00B67561"/>
    <w:rsid w:val="00B732F8"/>
    <w:rsid w:val="00C3569C"/>
    <w:rsid w:val="00CA5BF3"/>
    <w:rsid w:val="00E53B1F"/>
    <w:rsid w:val="00F8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0BB3AC"/>
  <w15:chartTrackingRefBased/>
  <w15:docId w15:val="{672B458F-378C-46EE-BC2B-58EFCF993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550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50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</dc:creator>
  <cp:keywords/>
  <dc:description/>
  <cp:lastModifiedBy>Korisnik</cp:lastModifiedBy>
  <cp:revision>2</cp:revision>
  <dcterms:created xsi:type="dcterms:W3CDTF">2026-04-08T12:31:00Z</dcterms:created>
  <dcterms:modified xsi:type="dcterms:W3CDTF">2026-04-08T12:31:00Z</dcterms:modified>
</cp:coreProperties>
</file>